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framePr w:w="0" w:hRule="auto" w:wrap="auto" w:vAnchor="margin" w:hAnchor="text" w:yAlign="inline"/>
        <w:spacing w:line="240" w:lineRule="auto"/>
        <w:jc w:val="center"/>
        <w:rPr>
          <w:rFonts w:hint="eastAsia" w:ascii="SF Pro Display" w:hAnsi="SF Pro Display" w:eastAsia="SF Pro Display" w:cs="SF Pro Display"/>
          <w:b/>
          <w:bCs/>
          <w:sz w:val="18"/>
          <w:szCs w:val="18"/>
        </w:rPr>
      </w:pPr>
      <w:r>
        <w:rPr>
          <w:rFonts w:hint="eastAsia" w:ascii="SF Pro Display" w:hAnsi="SF Pro Display" w:eastAsia="SF Pro Display" w:cs="SF Pro Display"/>
          <w:b/>
          <w:bCs/>
          <w:sz w:val="18"/>
          <w:szCs w:val="18"/>
          <w:rtl w:val="0"/>
          <w:lang w:val="de-DE"/>
        </w:rPr>
        <w:t>SERVIÇ</w:t>
      </w:r>
      <w:r>
        <w:rPr>
          <w:rFonts w:hint="eastAsia" w:ascii="SF Pro Display" w:hAnsi="SF Pro Display" w:eastAsia="SF Pro Display" w:cs="SF Pro Display"/>
          <w:b/>
          <w:bCs/>
          <w:sz w:val="18"/>
          <w:szCs w:val="18"/>
          <w:rtl w:val="0"/>
          <w:lang w:val="pt-PT"/>
        </w:rPr>
        <w:t>O P</w:t>
      </w:r>
      <w:r>
        <w:rPr>
          <w:rFonts w:hint="eastAsia" w:ascii="SF Pro Display" w:hAnsi="SF Pro Display" w:eastAsia="SF Pro Display" w:cs="SF Pro Display"/>
          <w:b/>
          <w:bCs/>
          <w:sz w:val="18"/>
          <w:szCs w:val="18"/>
          <w:rtl w:val="0"/>
          <w:lang w:val="de-DE"/>
        </w:rPr>
        <w:t>ÚBLICO FEDERAL</w:t>
      </w:r>
      <w:r>
        <w:rPr>
          <w:rFonts w:hint="eastAsia" w:ascii="SF Pro Display" w:hAnsi="SF Pro Display" w:eastAsia="SF Pro Display" w:cs="SF Pro Display"/>
          <w:b/>
          <w:bCs/>
          <w:sz w:val="18"/>
          <w:szCs w:val="18"/>
          <w:lang w:val="de-DE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191770</wp:posOffset>
            </wp:positionH>
            <wp:positionV relativeFrom="page">
              <wp:posOffset>360045</wp:posOffset>
            </wp:positionV>
            <wp:extent cx="680085" cy="1010920"/>
            <wp:effectExtent l="0" t="0" r="5715" b="17780"/>
            <wp:wrapNone/>
            <wp:docPr id="1073741825" name="officeArt object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image2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10109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SF Pro Display" w:hAnsi="SF Pro Display" w:eastAsia="SF Pro Display" w:cs="SF Pro Display"/>
          <w:b/>
          <w:bCs/>
          <w:sz w:val="18"/>
          <w:szCs w:val="18"/>
          <w:lang w:val="de-DE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5086350</wp:posOffset>
            </wp:positionH>
            <wp:positionV relativeFrom="page">
              <wp:posOffset>200025</wp:posOffset>
            </wp:positionV>
            <wp:extent cx="1023620" cy="1330325"/>
            <wp:effectExtent l="0" t="0" r="0" b="0"/>
            <wp:wrapNone/>
            <wp:docPr id="1073741826" name="officeArt object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image1.png"/>
                    <pic:cNvPicPr>
                      <a:picLocks noChangeAspect="1"/>
                    </pic:cNvPicPr>
                  </pic:nvPicPr>
                  <pic:blipFill>
                    <a:blip r:embed="rId7"/>
                    <a:srcRect b="7749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3303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9"/>
        <w:framePr w:w="0" w:hRule="auto" w:wrap="auto" w:vAnchor="margin" w:hAnchor="text" w:yAlign="inline"/>
        <w:spacing w:line="240" w:lineRule="auto"/>
        <w:jc w:val="center"/>
        <w:rPr>
          <w:rFonts w:hint="eastAsia" w:ascii="SF Pro Display" w:hAnsi="SF Pro Display" w:eastAsia="SF Pro Display" w:cs="SF Pro Display"/>
          <w:b/>
          <w:bCs/>
          <w:sz w:val="18"/>
          <w:szCs w:val="18"/>
        </w:rPr>
      </w:pPr>
      <w:r>
        <w:rPr>
          <w:rFonts w:hint="eastAsia" w:ascii="SF Pro Display" w:hAnsi="SF Pro Display" w:eastAsia="SF Pro Display" w:cs="SF Pro Display"/>
          <w:b/>
          <w:bCs/>
          <w:sz w:val="18"/>
          <w:szCs w:val="18"/>
          <w:rtl w:val="0"/>
          <w:lang w:val="de-DE"/>
        </w:rPr>
        <w:t>MINIST</w:t>
      </w:r>
      <w:r>
        <w:rPr>
          <w:rFonts w:hint="eastAsia" w:ascii="SF Pro Display" w:hAnsi="SF Pro Display" w:eastAsia="SF Pro Display" w:cs="SF Pro Display"/>
          <w:b/>
          <w:bCs/>
          <w:sz w:val="18"/>
          <w:szCs w:val="18"/>
          <w:rtl w:val="0"/>
          <w:lang w:val="fr-FR"/>
        </w:rPr>
        <w:t>É</w:t>
      </w:r>
      <w:r>
        <w:rPr>
          <w:rFonts w:hint="eastAsia" w:ascii="SF Pro Display" w:hAnsi="SF Pro Display" w:eastAsia="SF Pro Display" w:cs="SF Pro Display"/>
          <w:b/>
          <w:bCs/>
          <w:sz w:val="18"/>
          <w:szCs w:val="18"/>
          <w:rtl w:val="0"/>
          <w:lang w:val="pt-PT"/>
        </w:rPr>
        <w:t>RIO DA EDUCA</w:t>
      </w:r>
      <w:r>
        <w:rPr>
          <w:rFonts w:hint="eastAsia" w:ascii="SF Pro Display" w:hAnsi="SF Pro Display" w:eastAsia="SF Pro Display" w:cs="SF Pro Display"/>
          <w:b/>
          <w:bCs/>
          <w:sz w:val="18"/>
          <w:szCs w:val="18"/>
          <w:rtl w:val="0"/>
          <w:lang w:val="de-DE"/>
        </w:rPr>
        <w:t>ÇÃO</w:t>
      </w:r>
    </w:p>
    <w:p>
      <w:pPr>
        <w:pStyle w:val="9"/>
        <w:framePr w:w="0" w:hRule="auto" w:wrap="auto" w:vAnchor="margin" w:hAnchor="text" w:yAlign="inline"/>
        <w:spacing w:line="240" w:lineRule="auto"/>
        <w:jc w:val="center"/>
        <w:rPr>
          <w:rFonts w:hint="eastAsia" w:ascii="SF Pro Display" w:hAnsi="SF Pro Display" w:eastAsia="SF Pro Display" w:cs="SF Pro Display"/>
          <w:b/>
          <w:bCs/>
          <w:sz w:val="18"/>
          <w:szCs w:val="18"/>
        </w:rPr>
      </w:pPr>
      <w:r>
        <w:rPr>
          <w:rFonts w:hint="eastAsia" w:ascii="SF Pro Display" w:hAnsi="SF Pro Display" w:eastAsia="SF Pro Display" w:cs="SF Pro Display"/>
          <w:b/>
          <w:bCs/>
          <w:sz w:val="18"/>
          <w:szCs w:val="18"/>
          <w:rtl w:val="0"/>
          <w:lang w:val="de-DE"/>
        </w:rPr>
        <w:t>UNIVERSIDADE FEDERAL DE SERGIPE</w:t>
      </w:r>
    </w:p>
    <w:p>
      <w:pPr>
        <w:pStyle w:val="9"/>
        <w:framePr w:w="0" w:hRule="auto" w:wrap="auto" w:vAnchor="margin" w:hAnchor="text" w:yAlign="inline"/>
        <w:spacing w:line="240" w:lineRule="auto"/>
        <w:jc w:val="center"/>
        <w:rPr>
          <w:rFonts w:hint="eastAsia" w:ascii="SF Pro Display" w:hAnsi="SF Pro Display" w:eastAsia="SF Pro Display" w:cs="SF Pro Display"/>
          <w:b/>
          <w:bCs/>
          <w:sz w:val="18"/>
          <w:szCs w:val="18"/>
        </w:rPr>
      </w:pPr>
      <w:r>
        <w:rPr>
          <w:rFonts w:hint="eastAsia" w:ascii="SF Pro Display" w:hAnsi="SF Pro Display" w:eastAsia="SF Pro Display" w:cs="SF Pro Display"/>
          <w:b/>
          <w:bCs/>
          <w:sz w:val="18"/>
          <w:szCs w:val="18"/>
          <w:rtl w:val="0"/>
          <w:lang w:val="de-DE"/>
        </w:rPr>
        <w:t>PRÓ</w:t>
      </w:r>
      <w:r>
        <w:rPr>
          <w:rFonts w:hint="eastAsia" w:ascii="SF Pro Display" w:hAnsi="SF Pro Display" w:eastAsia="SF Pro Display" w:cs="SF Pro Display"/>
          <w:b/>
          <w:bCs/>
          <w:sz w:val="18"/>
          <w:szCs w:val="18"/>
          <w:rtl w:val="0"/>
        </w:rPr>
        <w:t>-REITORIA DE ASSUNTOS ESTUDANTIS - PROEST</w:t>
      </w:r>
    </w:p>
    <w:p>
      <w:pPr>
        <w:pStyle w:val="9"/>
        <w:framePr w:w="0" w:hRule="auto" w:wrap="auto" w:vAnchor="margin" w:hAnchor="text" w:yAlign="inline"/>
        <w:spacing w:line="240" w:lineRule="auto"/>
        <w:jc w:val="center"/>
        <w:rPr>
          <w:rFonts w:hint="eastAsia" w:ascii="SF Pro Display" w:hAnsi="SF Pro Display" w:eastAsia="SF Pro Display" w:cs="SF Pro Display"/>
          <w:b/>
          <w:bCs/>
          <w:sz w:val="18"/>
          <w:szCs w:val="18"/>
        </w:rPr>
      </w:pPr>
      <w:r>
        <w:rPr>
          <w:rFonts w:hint="eastAsia" w:ascii="SF Pro Display" w:hAnsi="SF Pro Display" w:eastAsia="SF Pro Display" w:cs="SF Pro Display"/>
          <w:b/>
          <w:bCs/>
          <w:sz w:val="18"/>
          <w:szCs w:val="18"/>
          <w:rtl w:val="0"/>
        </w:rPr>
        <w:t>COORDENA</w:t>
      </w:r>
      <w:r>
        <w:rPr>
          <w:rFonts w:hint="eastAsia" w:ascii="SF Pro Display" w:hAnsi="SF Pro Display" w:eastAsia="SF Pro Display" w:cs="SF Pro Display"/>
          <w:b/>
          <w:bCs/>
          <w:sz w:val="18"/>
          <w:szCs w:val="18"/>
          <w:rtl w:val="0"/>
          <w:lang w:val="de-DE"/>
        </w:rPr>
        <w:t>ÇÃO DE ASSISTÊNCIA E INTEGRAÇÃ</w:t>
      </w:r>
      <w:r>
        <w:rPr>
          <w:rFonts w:hint="eastAsia" w:ascii="SF Pro Display" w:hAnsi="SF Pro Display" w:eastAsia="SF Pro Display" w:cs="SF Pro Display"/>
          <w:b/>
          <w:bCs/>
          <w:sz w:val="18"/>
          <w:szCs w:val="18"/>
          <w:rtl w:val="0"/>
        </w:rPr>
        <w:t>O DO ESTUDANTE - CODAE</w:t>
      </w:r>
    </w:p>
    <w:p>
      <w:pPr>
        <w:pStyle w:val="9"/>
        <w:framePr w:w="0" w:hRule="auto" w:wrap="auto" w:vAnchor="margin" w:hAnchor="text" w:yAlign="inline"/>
        <w:spacing w:after="0" w:line="240" w:lineRule="auto"/>
        <w:ind w:left="280" w:firstLine="0"/>
        <w:jc w:val="center"/>
        <w:rPr>
          <w:rFonts w:hint="eastAsia" w:ascii="SF Pro Display" w:hAnsi="SF Pro Display" w:eastAsia="SF Pro Display" w:cs="SF Pro Display"/>
          <w:b/>
          <w:bCs/>
          <w:sz w:val="21"/>
          <w:szCs w:val="21"/>
        </w:rPr>
      </w:pPr>
      <w:r>
        <w:rPr>
          <w:rFonts w:hint="default" w:ascii="SF Pro Display" w:hAnsi="SF Pro Display" w:eastAsia="SF Pro Display" w:cs="SF Pro Display"/>
          <w:b/>
          <w:bCs/>
          <w:sz w:val="21"/>
          <w:szCs w:val="21"/>
        </w:rPr>
        <w:t>PROCESSO SELETIVO DE ALUNOS DO PROGRAMA DE APOIO AO DESENVOLVIMENTO DA APRENDIZAGEM PROFISSIONAL – PRODAP</w:t>
      </w:r>
    </w:p>
    <w:p>
      <w:pPr>
        <w:pStyle w:val="9"/>
        <w:framePr w:w="0" w:hRule="auto" w:wrap="auto" w:vAnchor="margin" w:hAnchor="text" w:yAlign="inline"/>
        <w:spacing w:after="0" w:line="240" w:lineRule="auto"/>
        <w:jc w:val="center"/>
        <w:rPr>
          <w:rFonts w:hint="eastAsia" w:ascii="SF Pro Display" w:hAnsi="SF Pro Display" w:eastAsia="SF Pro Display" w:cs="SF Pro Display"/>
          <w:b/>
          <w:bCs/>
          <w:sz w:val="21"/>
          <w:szCs w:val="21"/>
          <w:rtl w:val="0"/>
          <w:lang w:val="pt-PT"/>
        </w:rPr>
      </w:pPr>
      <w:r>
        <w:rPr>
          <w:rFonts w:hint="eastAsia" w:ascii="SF Pro Display" w:hAnsi="SF Pro Display" w:eastAsia="SF Pro Display" w:cs="SF Pro Display"/>
          <w:b/>
          <w:bCs/>
          <w:sz w:val="21"/>
          <w:szCs w:val="21"/>
          <w:rtl w:val="0"/>
          <w:lang w:val="de-DE"/>
        </w:rPr>
        <w:t>RETIFICAÇÃ</w:t>
      </w:r>
      <w:r>
        <w:rPr>
          <w:rFonts w:hint="eastAsia" w:ascii="SF Pro Display" w:hAnsi="SF Pro Display" w:eastAsia="SF Pro Display" w:cs="SF Pro Display"/>
          <w:b/>
          <w:bCs/>
          <w:sz w:val="21"/>
          <w:szCs w:val="21"/>
          <w:rtl w:val="0"/>
          <w:lang w:val="pt-PT"/>
        </w:rPr>
        <w:t>O DO EDITAL 0</w:t>
      </w:r>
      <w:r>
        <w:rPr>
          <w:rFonts w:hint="default" w:ascii="SF Pro Display" w:hAnsi="SF Pro Display" w:eastAsia="SF Pro Display" w:cs="SF Pro Display"/>
          <w:b/>
          <w:bCs/>
          <w:sz w:val="21"/>
          <w:szCs w:val="21"/>
          <w:rtl w:val="0"/>
        </w:rPr>
        <w:t>9</w:t>
      </w:r>
      <w:r>
        <w:rPr>
          <w:rFonts w:hint="eastAsia" w:ascii="SF Pro Display" w:hAnsi="SF Pro Display" w:eastAsia="SF Pro Display" w:cs="SF Pro Display"/>
          <w:b/>
          <w:bCs/>
          <w:sz w:val="21"/>
          <w:szCs w:val="21"/>
          <w:rtl w:val="0"/>
          <w:lang w:val="pt-PT"/>
        </w:rPr>
        <w:t>/2018/PROEST</w:t>
      </w:r>
    </w:p>
    <w:p>
      <w:pPr>
        <w:pStyle w:val="9"/>
        <w:framePr w:w="0" w:hRule="auto" w:wrap="auto" w:vAnchor="margin" w:hAnchor="text" w:yAlign="inline"/>
        <w:spacing w:after="0" w:line="240" w:lineRule="auto"/>
        <w:jc w:val="center"/>
        <w:rPr>
          <w:rFonts w:hint="eastAsia" w:ascii="SF Pro Display" w:hAnsi="SF Pro Display" w:eastAsia="SF Pro Display" w:cs="SF Pro Display"/>
          <w:b/>
          <w:bCs/>
          <w:sz w:val="11"/>
          <w:szCs w:val="11"/>
          <w:rtl w:val="0"/>
          <w:lang w:val="pt-PT"/>
        </w:rPr>
      </w:pPr>
    </w:p>
    <w:p>
      <w:pPr>
        <w:pStyle w:val="9"/>
        <w:framePr w:w="0" w:hRule="auto" w:wrap="auto" w:vAnchor="margin" w:hAnchor="text" w:yAlign="inline"/>
        <w:spacing w:after="0" w:line="240" w:lineRule="auto"/>
        <w:ind w:firstLine="737"/>
        <w:jc w:val="both"/>
        <w:rPr>
          <w:rFonts w:hint="eastAsia" w:ascii="SF Pro Display" w:hAnsi="SF Pro Display" w:eastAsia="SF Pro Display" w:cs="SF Pro Display"/>
          <w:sz w:val="21"/>
          <w:szCs w:val="21"/>
        </w:rPr>
      </w:pPr>
      <w:r>
        <w:rPr>
          <w:rFonts w:hint="eastAsia" w:ascii="SF Pro Display" w:hAnsi="SF Pro Display" w:eastAsia="SF Pro Display" w:cs="SF Pro Display"/>
          <w:sz w:val="21"/>
          <w:szCs w:val="21"/>
          <w:rtl w:val="0"/>
          <w:lang w:val="pt-PT"/>
        </w:rPr>
        <w:t xml:space="preserve">A Pró-Reitoria de Assuntos Estudantis da Universidade Federal de Sergipe torna público, para conhecimento dos interessados, a retificação do EDITAL DE  </w:t>
      </w:r>
      <w:r>
        <w:rPr>
          <w:rFonts w:hint="eastAsia" w:ascii="SF Pro Display" w:hAnsi="SF Pro Display" w:eastAsia="SF Pro Display" w:cs="SF Pro Display"/>
          <w:sz w:val="21"/>
          <w:szCs w:val="21"/>
          <w:rtl w:val="0"/>
          <w:lang w:val="it-IT"/>
        </w:rPr>
        <w:t>PROCESSO SELETIVO DO PROGRAMA DE AUX</w:t>
      </w:r>
      <w:r>
        <w:rPr>
          <w:rFonts w:hint="eastAsia" w:ascii="SF Pro Display" w:hAnsi="SF Pro Display" w:eastAsia="SF Pro Display" w:cs="SF Pro Display"/>
          <w:sz w:val="21"/>
          <w:szCs w:val="21"/>
          <w:rtl w:val="0"/>
          <w:lang w:val="de-DE"/>
        </w:rPr>
        <w:t>Í</w:t>
      </w:r>
      <w:r>
        <w:rPr>
          <w:rFonts w:hint="eastAsia" w:ascii="SF Pro Display" w:hAnsi="SF Pro Display" w:eastAsia="SF Pro Display" w:cs="SF Pro Display"/>
          <w:sz w:val="21"/>
          <w:szCs w:val="21"/>
          <w:rtl w:val="0"/>
          <w:lang w:val="pt-PT"/>
        </w:rPr>
        <w:t>LIOS DA ASSIST</w:t>
      </w:r>
      <w:r>
        <w:rPr>
          <w:rFonts w:hint="eastAsia" w:ascii="SF Pro Display" w:hAnsi="SF Pro Display" w:eastAsia="SF Pro Display" w:cs="SF Pro Display"/>
          <w:sz w:val="21"/>
          <w:szCs w:val="21"/>
          <w:rtl w:val="0"/>
          <w:lang w:val="de-DE"/>
        </w:rPr>
        <w:t>Ê</w:t>
      </w:r>
      <w:r>
        <w:rPr>
          <w:rFonts w:hint="eastAsia" w:ascii="SF Pro Display" w:hAnsi="SF Pro Display" w:eastAsia="SF Pro Display" w:cs="SF Pro Display"/>
          <w:sz w:val="21"/>
          <w:szCs w:val="21"/>
          <w:rtl w:val="0"/>
          <w:lang w:val="en-US"/>
        </w:rPr>
        <w:t xml:space="preserve">NCIA ESTUDANTIL </w:t>
      </w:r>
      <w:r>
        <w:rPr>
          <w:rFonts w:hint="eastAsia" w:ascii="SF Pro Display" w:hAnsi="SF Pro Display" w:eastAsia="SF Pro Display" w:cs="SF Pro Display"/>
          <w:sz w:val="21"/>
          <w:szCs w:val="21"/>
          <w:rtl w:val="0"/>
          <w:lang w:val="pt-PT"/>
        </w:rPr>
        <w:t>0</w:t>
      </w:r>
      <w:r>
        <w:rPr>
          <w:rFonts w:hint="default" w:ascii="SF Pro Display" w:hAnsi="SF Pro Display" w:eastAsia="SF Pro Display" w:cs="SF Pro Display"/>
          <w:sz w:val="21"/>
          <w:szCs w:val="21"/>
          <w:rtl w:val="0"/>
        </w:rPr>
        <w:t>9</w:t>
      </w:r>
      <w:r>
        <w:rPr>
          <w:rFonts w:hint="eastAsia" w:ascii="SF Pro Display" w:hAnsi="SF Pro Display" w:eastAsia="SF Pro Display" w:cs="SF Pro Display"/>
          <w:sz w:val="21"/>
          <w:szCs w:val="21"/>
          <w:rtl w:val="0"/>
          <w:lang w:val="pt-PT"/>
        </w:rPr>
        <w:t>/2018/PROEST</w:t>
      </w:r>
      <w:r>
        <w:rPr>
          <w:rFonts w:hint="eastAsia" w:ascii="SF Pro Display" w:hAnsi="SF Pro Display" w:eastAsia="SF Pro Display" w:cs="SF Pro Display"/>
          <w:sz w:val="21"/>
          <w:szCs w:val="21"/>
          <w:rtl w:val="0"/>
          <w:lang w:val="de-DE"/>
        </w:rPr>
        <w:t xml:space="preserve">: </w:t>
      </w:r>
    </w:p>
    <w:p>
      <w:pPr>
        <w:pStyle w:val="9"/>
        <w:framePr w:w="0" w:hRule="auto" w:wrap="auto" w:vAnchor="margin" w:hAnchor="text" w:yAlign="inline"/>
        <w:spacing w:after="0" w:line="240" w:lineRule="auto"/>
        <w:jc w:val="both"/>
        <w:rPr>
          <w:rFonts w:hint="eastAsia" w:ascii="SF Pro Display" w:hAnsi="SF Pro Display" w:eastAsia="SF Pro Display" w:cs="SF Pro Display"/>
          <w:sz w:val="21"/>
          <w:szCs w:val="21"/>
        </w:rPr>
      </w:pPr>
    </w:p>
    <w:p>
      <w:pPr>
        <w:pStyle w:val="10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240" w:lineRule="auto"/>
        <w:ind w:left="0" w:leftChars="0" w:firstLine="718" w:firstLineChars="342"/>
        <w:rPr>
          <w:rFonts w:hint="eastAsia" w:ascii="SF Pro Display" w:hAnsi="SF Pro Display" w:eastAsia="SF Pro Display" w:cs="SF Pro Display"/>
          <w:b w:val="0"/>
          <w:bCs w:val="0"/>
          <w:color w:val="000006"/>
          <w:sz w:val="21"/>
          <w:szCs w:val="21"/>
        </w:rPr>
      </w:pPr>
      <w:r>
        <w:rPr>
          <w:rFonts w:hint="eastAsia" w:ascii="SF Pro Display" w:hAnsi="SF Pro Display" w:eastAsia="SF Pro Display" w:cs="SF Pro Display"/>
          <w:b w:val="0"/>
          <w:bCs w:val="0"/>
          <w:color w:val="000006"/>
          <w:sz w:val="21"/>
          <w:szCs w:val="21"/>
        </w:rPr>
        <w:t>O quadro do item 4.2</w:t>
      </w:r>
      <w:r>
        <w:rPr>
          <w:rFonts w:hint="default" w:ascii="SF Pro Display" w:hAnsi="SF Pro Display" w:eastAsia="SF Pro Display" w:cs="SF Pro Display"/>
          <w:b w:val="0"/>
          <w:bCs w:val="0"/>
          <w:color w:val="000006"/>
          <w:sz w:val="21"/>
          <w:szCs w:val="21"/>
        </w:rPr>
        <w:t>:</w:t>
      </w:r>
    </w:p>
    <w:p>
      <w:pPr>
        <w:pStyle w:val="10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240" w:lineRule="auto"/>
        <w:rPr>
          <w:rFonts w:hint="eastAsia" w:ascii="SF Pro Display" w:hAnsi="SF Pro Display" w:eastAsia="SF Pro Display" w:cs="SF Pro Display"/>
          <w:b w:val="0"/>
          <w:bCs w:val="0"/>
          <w:color w:val="000006"/>
          <w:sz w:val="21"/>
          <w:szCs w:val="21"/>
        </w:rPr>
      </w:pPr>
      <w:r>
        <w:rPr>
          <w:rFonts w:hint="eastAsia" w:ascii="SF Pro Display" w:hAnsi="SF Pro Display" w:eastAsia="SF Pro Display" w:cs="SF Pro Display"/>
          <w:b w:val="0"/>
          <w:bCs w:val="0"/>
          <w:color w:val="000006"/>
          <w:sz w:val="21"/>
          <w:szCs w:val="21"/>
        </w:rPr>
        <w:t>“As vagas serão oferecidas aos planos de trabalho submetidos e aprovados por este edital, dentro</w:t>
      </w:r>
      <w:r>
        <w:rPr>
          <w:rFonts w:hint="default" w:ascii="SF Pro Display" w:hAnsi="SF Pro Display" w:eastAsia="SF Pro Display" w:cs="SF Pro Display"/>
          <w:b w:val="0"/>
          <w:bCs w:val="0"/>
          <w:color w:val="000006"/>
          <w:sz w:val="21"/>
          <w:szCs w:val="21"/>
        </w:rPr>
        <w:t xml:space="preserve"> </w:t>
      </w:r>
      <w:r>
        <w:rPr>
          <w:rFonts w:hint="eastAsia" w:ascii="SF Pro Display" w:hAnsi="SF Pro Display" w:eastAsia="SF Pro Display" w:cs="SF Pro Display"/>
          <w:b w:val="0"/>
          <w:bCs w:val="0"/>
          <w:color w:val="000006"/>
          <w:sz w:val="21"/>
          <w:szCs w:val="21"/>
        </w:rPr>
        <w:t>do cronograma estabelecido”,</w:t>
      </w:r>
    </w:p>
    <w:p>
      <w:pPr>
        <w:pStyle w:val="9"/>
        <w:framePr w:w="0" w:hRule="auto" w:wrap="auto" w:vAnchor="margin" w:hAnchor="text" w:yAlign="inline"/>
        <w:spacing w:after="0" w:line="240" w:lineRule="auto"/>
        <w:jc w:val="both"/>
        <w:rPr>
          <w:rFonts w:hint="eastAsia" w:ascii="SF Pro Display" w:hAnsi="SF Pro Display" w:eastAsia="SF Pro Display" w:cs="SF Pro Display"/>
          <w:b w:val="0"/>
          <w:bCs w:val="0"/>
          <w:color w:val="000006"/>
          <w:sz w:val="21"/>
          <w:szCs w:val="21"/>
        </w:rPr>
      </w:pPr>
      <w:r>
        <w:rPr>
          <w:rFonts w:hint="eastAsia" w:ascii="SF Pro Display" w:hAnsi="SF Pro Display" w:eastAsia="SF Pro Display" w:cs="SF Pro Display"/>
          <w:b w:val="0"/>
          <w:bCs w:val="0"/>
          <w:color w:val="000006"/>
          <w:sz w:val="21"/>
          <w:szCs w:val="21"/>
        </w:rPr>
        <w:t>passa a ser:</w:t>
      </w:r>
    </w:p>
    <w:p>
      <w:pPr>
        <w:pStyle w:val="9"/>
        <w:framePr w:w="0" w:hRule="auto" w:wrap="auto" w:vAnchor="margin" w:hAnchor="text" w:yAlign="inline"/>
        <w:spacing w:after="0" w:line="240" w:lineRule="auto"/>
        <w:jc w:val="both"/>
        <w:rPr>
          <w:rFonts w:hint="eastAsia" w:ascii="SF Pro Display" w:hAnsi="SF Pro Display" w:eastAsia="SF Pro Display" w:cs="SF Pro Display"/>
          <w:b w:val="0"/>
          <w:bCs w:val="0"/>
          <w:color w:val="000006"/>
          <w:sz w:val="21"/>
          <w:szCs w:val="21"/>
          <w:rtl w:val="0"/>
          <w:lang w:val="pt-PT"/>
        </w:rPr>
      </w:pPr>
    </w:p>
    <w:tbl>
      <w:tblPr>
        <w:tblStyle w:val="6"/>
        <w:tblW w:w="11013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0"/>
        <w:gridCol w:w="5587"/>
        <w:gridCol w:w="1999"/>
        <w:gridCol w:w="140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0" w:type="dxa"/>
            <w:shd w:val="clear" w:color="auto" w:fill="D8D8D8" w:themeFill="background1" w:themeFillShade="D9"/>
            <w:vAlign w:val="center"/>
          </w:tcPr>
          <w:p>
            <w:pPr>
              <w:pStyle w:val="2"/>
              <w:framePr/>
              <w:spacing w:line="240" w:lineRule="auto"/>
              <w:jc w:val="left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  <w:t>Etapa</w:t>
            </w:r>
          </w:p>
        </w:tc>
        <w:tc>
          <w:tcPr>
            <w:tcW w:w="5587" w:type="dxa"/>
            <w:shd w:val="clear" w:color="auto" w:fill="D8D8D8" w:themeFill="background1" w:themeFillShade="D9"/>
            <w:vAlign w:val="center"/>
          </w:tcPr>
          <w:p>
            <w:pPr>
              <w:pStyle w:val="2"/>
              <w:framePr/>
              <w:spacing w:line="240" w:lineRule="auto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  <w:t>Descrição</w:t>
            </w:r>
          </w:p>
        </w:tc>
        <w:tc>
          <w:tcPr>
            <w:tcW w:w="1999" w:type="dxa"/>
            <w:shd w:val="clear" w:color="auto" w:fill="D8D8D8" w:themeFill="background1" w:themeFillShade="D9"/>
            <w:vAlign w:val="center"/>
          </w:tcPr>
          <w:p>
            <w:pPr>
              <w:pStyle w:val="2"/>
              <w:framePr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  <w:t>Responsável</w:t>
            </w:r>
          </w:p>
        </w:tc>
        <w:tc>
          <w:tcPr>
            <w:tcW w:w="1407" w:type="dxa"/>
            <w:shd w:val="clear" w:color="auto" w:fill="D8D8D8" w:themeFill="background1" w:themeFillShade="D9"/>
            <w:vAlign w:val="center"/>
          </w:tcPr>
          <w:p>
            <w:pPr>
              <w:pStyle w:val="2"/>
              <w:framePr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  <w:t>Data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0" w:type="dxa"/>
            <w:vAlign w:val="center"/>
          </w:tcPr>
          <w:p>
            <w:pPr>
              <w:pStyle w:val="2"/>
              <w:framePr/>
              <w:spacing w:line="240" w:lineRule="auto"/>
              <w:jc w:val="left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</w:p>
          <w:p>
            <w:pPr>
              <w:pStyle w:val="2"/>
              <w:framePr/>
              <w:spacing w:line="240" w:lineRule="auto"/>
              <w:jc w:val="left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</w:p>
          <w:p>
            <w:pPr>
              <w:pStyle w:val="2"/>
              <w:framePr/>
              <w:spacing w:line="240" w:lineRule="auto"/>
              <w:jc w:val="left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</w:p>
          <w:p>
            <w:pPr>
              <w:pStyle w:val="2"/>
              <w:framePr/>
              <w:spacing w:line="240" w:lineRule="auto"/>
              <w:jc w:val="left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  <w:t>Inscrições</w:t>
            </w:r>
          </w:p>
        </w:tc>
        <w:tc>
          <w:tcPr>
            <w:tcW w:w="5587" w:type="dxa"/>
            <w:vAlign w:val="center"/>
          </w:tcPr>
          <w:p>
            <w:pPr>
              <w:framePr w:w="0" w:hRule="auto" w:wrap="auto" w:vAnchor="margin" w:hAnchor="text" w:yAlign="inline"/>
              <w:spacing w:line="240" w:lineRule="auto"/>
              <w:ind w:left="129" w:right="132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  <w:t>Os estudantes interessados deverão realizar os seguintes passos:</w:t>
            </w:r>
          </w:p>
          <w:p>
            <w:pPr>
              <w:pStyle w:val="13"/>
              <w:framePr/>
              <w:numPr>
                <w:ilvl w:val="0"/>
                <w:numId w:val="1"/>
              </w:numPr>
              <w:spacing w:line="240" w:lineRule="auto"/>
              <w:ind w:right="132"/>
              <w:jc w:val="both"/>
              <w:rPr>
                <w:rFonts w:hint="eastAsia" w:ascii="SF Pro Display" w:hAnsi="SF Pro Display" w:eastAsia="SF Pro Display" w:cs="SF Pro Display"/>
                <w:b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b/>
                <w:sz w:val="18"/>
                <w:szCs w:val="18"/>
                <w:lang w:val="pt-BR" w:eastAsia="pt-BR"/>
              </w:rPr>
              <w:t>No sigaa:</w:t>
            </w:r>
          </w:p>
          <w:p>
            <w:pPr>
              <w:framePr w:w="0" w:hRule="auto" w:wrap="auto" w:vAnchor="margin" w:hAnchor="text" w:yAlign="inline"/>
              <w:spacing w:line="240" w:lineRule="auto"/>
              <w:ind w:left="129" w:right="132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  <w:t>1.1 atualizar os dados no portal do discente (renda familiar mensal, despesa familiar mensal e quantidade de membros do grupo familiar, além de inserir os dados bancários);</w:t>
            </w:r>
          </w:p>
          <w:p>
            <w:pPr>
              <w:framePr w:w="0" w:hRule="auto" w:wrap="auto" w:vAnchor="margin" w:hAnchor="text" w:yAlign="inline"/>
              <w:spacing w:line="240" w:lineRule="auto"/>
              <w:ind w:left="129" w:right="132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  <w:t xml:space="preserve">1.2 aderir ao cadastro único no </w:t>
            </w:r>
            <w:r>
              <w:rPr>
                <w:rFonts w:hint="eastAsia" w:ascii="SF Pro Display" w:hAnsi="SF Pro Display" w:eastAsia="SF Pro Display" w:cs="SF Pro Display"/>
                <w:sz w:val="16"/>
                <w:szCs w:val="16"/>
              </w:rPr>
              <w:fldChar w:fldCharType="begin"/>
            </w:r>
            <w:r>
              <w:rPr>
                <w:rFonts w:hint="eastAsia" w:ascii="SF Pro Display" w:hAnsi="SF Pro Display" w:eastAsia="SF Pro Display" w:cs="SF Pro Display"/>
                <w:sz w:val="16"/>
                <w:szCs w:val="16"/>
              </w:rPr>
              <w:instrText xml:space="preserve"> HYPERLINK "http://www.sigaa.ufs.br/" </w:instrText>
            </w:r>
            <w:r>
              <w:rPr>
                <w:rFonts w:hint="eastAsia" w:ascii="SF Pro Display" w:hAnsi="SF Pro Display" w:eastAsia="SF Pro Display" w:cs="SF Pro Display"/>
                <w:sz w:val="16"/>
                <w:szCs w:val="16"/>
              </w:rPr>
              <w:fldChar w:fldCharType="separate"/>
            </w:r>
            <w:r>
              <w:rPr>
                <w:rStyle w:val="4"/>
                <w:rFonts w:hint="eastAsia" w:ascii="SF Pro Display" w:hAnsi="SF Pro Display" w:eastAsia="SF Pro Display" w:cs="SF Pro Display"/>
                <w:b/>
                <w:color w:val="auto"/>
                <w:sz w:val="18"/>
                <w:szCs w:val="18"/>
                <w:lang w:val="pt-BR" w:eastAsia="pt-BR"/>
              </w:rPr>
              <w:t>w</w:t>
            </w:r>
            <w:r>
              <w:rPr>
                <w:rStyle w:val="4"/>
                <w:rFonts w:hint="eastAsia" w:ascii="SF Pro Display" w:hAnsi="SF Pro Display" w:eastAsia="SF Pro Display" w:cs="SF Pro Display"/>
                <w:b/>
                <w:vanish/>
                <w:color w:val="auto"/>
                <w:sz w:val="18"/>
                <w:szCs w:val="18"/>
                <w:lang w:val="pt-BR" w:eastAsia="pt-BR"/>
              </w:rPr>
              <w:t>HYPERLINK "http://www.sigaa.ufs.br/"</w:t>
            </w:r>
            <w:r>
              <w:rPr>
                <w:rStyle w:val="4"/>
                <w:rFonts w:hint="eastAsia" w:ascii="SF Pro Display" w:hAnsi="SF Pro Display" w:eastAsia="SF Pro Display" w:cs="SF Pro Display"/>
                <w:b/>
                <w:color w:val="auto"/>
                <w:sz w:val="18"/>
                <w:szCs w:val="18"/>
                <w:lang w:val="pt-BR" w:eastAsia="pt-BR"/>
              </w:rPr>
              <w:t>w</w:t>
            </w:r>
            <w:r>
              <w:rPr>
                <w:rStyle w:val="4"/>
                <w:rFonts w:hint="eastAsia" w:ascii="SF Pro Display" w:hAnsi="SF Pro Display" w:eastAsia="SF Pro Display" w:cs="SF Pro Display"/>
                <w:b/>
                <w:vanish/>
                <w:color w:val="auto"/>
                <w:sz w:val="18"/>
                <w:szCs w:val="18"/>
                <w:lang w:val="pt-BR" w:eastAsia="pt-BR"/>
              </w:rPr>
              <w:t>HYPERLINK "http://www.sigaa.ufs.br/"</w:t>
            </w:r>
            <w:r>
              <w:rPr>
                <w:rStyle w:val="4"/>
                <w:rFonts w:hint="eastAsia" w:ascii="SF Pro Display" w:hAnsi="SF Pro Display" w:eastAsia="SF Pro Display" w:cs="SF Pro Display"/>
                <w:b/>
                <w:color w:val="auto"/>
                <w:sz w:val="18"/>
                <w:szCs w:val="18"/>
                <w:lang w:val="pt-BR" w:eastAsia="pt-BR"/>
              </w:rPr>
              <w:t>w</w:t>
            </w:r>
            <w:r>
              <w:rPr>
                <w:rStyle w:val="4"/>
                <w:rFonts w:hint="eastAsia" w:ascii="SF Pro Display" w:hAnsi="SF Pro Display" w:eastAsia="SF Pro Display" w:cs="SF Pro Display"/>
                <w:b/>
                <w:vanish/>
                <w:color w:val="auto"/>
                <w:sz w:val="18"/>
                <w:szCs w:val="18"/>
                <w:lang w:val="pt-BR" w:eastAsia="pt-BR"/>
              </w:rPr>
              <w:t>HYPERLINK "http://www.sigaa.ufs.br/"</w:t>
            </w:r>
            <w:r>
              <w:rPr>
                <w:rStyle w:val="4"/>
                <w:rFonts w:hint="eastAsia" w:ascii="SF Pro Display" w:hAnsi="SF Pro Display" w:eastAsia="SF Pro Display" w:cs="SF Pro Display"/>
                <w:b/>
                <w:color w:val="auto"/>
                <w:sz w:val="18"/>
                <w:szCs w:val="18"/>
                <w:lang w:val="pt-BR" w:eastAsia="pt-BR"/>
              </w:rPr>
              <w:t>.</w:t>
            </w:r>
            <w:r>
              <w:rPr>
                <w:rStyle w:val="4"/>
                <w:rFonts w:hint="eastAsia" w:ascii="SF Pro Display" w:hAnsi="SF Pro Display" w:eastAsia="SF Pro Display" w:cs="SF Pro Display"/>
                <w:b/>
                <w:vanish/>
                <w:color w:val="auto"/>
                <w:sz w:val="18"/>
                <w:szCs w:val="18"/>
                <w:lang w:val="pt-BR" w:eastAsia="pt-BR"/>
              </w:rPr>
              <w:t>HYPERLINK "http://www.sigaa.ufs.br/"</w:t>
            </w:r>
            <w:r>
              <w:rPr>
                <w:rStyle w:val="4"/>
                <w:rFonts w:hint="eastAsia" w:ascii="SF Pro Display" w:hAnsi="SF Pro Display" w:eastAsia="SF Pro Display" w:cs="SF Pro Display"/>
                <w:b/>
                <w:color w:val="auto"/>
                <w:sz w:val="18"/>
                <w:szCs w:val="18"/>
                <w:lang w:val="pt-BR" w:eastAsia="pt-BR"/>
              </w:rPr>
              <w:t>s</w:t>
            </w:r>
            <w:r>
              <w:rPr>
                <w:rStyle w:val="4"/>
                <w:rFonts w:hint="eastAsia" w:ascii="SF Pro Display" w:hAnsi="SF Pro Display" w:eastAsia="SF Pro Display" w:cs="SF Pro Display"/>
                <w:b/>
                <w:vanish/>
                <w:color w:val="auto"/>
                <w:sz w:val="18"/>
                <w:szCs w:val="18"/>
                <w:lang w:val="pt-BR" w:eastAsia="pt-BR"/>
              </w:rPr>
              <w:t>HYPERLINK "http://www.sigaa.ufs.br/"</w:t>
            </w:r>
            <w:r>
              <w:rPr>
                <w:rStyle w:val="4"/>
                <w:rFonts w:hint="eastAsia" w:ascii="SF Pro Display" w:hAnsi="SF Pro Display" w:eastAsia="SF Pro Display" w:cs="SF Pro Display"/>
                <w:b/>
                <w:color w:val="auto"/>
                <w:sz w:val="18"/>
                <w:szCs w:val="18"/>
                <w:lang w:val="pt-BR" w:eastAsia="pt-BR"/>
              </w:rPr>
              <w:t>ig</w:t>
            </w:r>
            <w:r>
              <w:rPr>
                <w:rStyle w:val="4"/>
                <w:rFonts w:hint="eastAsia" w:ascii="SF Pro Display" w:hAnsi="SF Pro Display" w:eastAsia="SF Pro Display" w:cs="SF Pro Display"/>
                <w:b/>
                <w:vanish/>
                <w:color w:val="auto"/>
                <w:sz w:val="18"/>
                <w:szCs w:val="18"/>
                <w:lang w:val="pt-BR" w:eastAsia="pt-BR"/>
              </w:rPr>
              <w:t>HYPERLINK "http://www.sigaa.ufs.br/"</w:t>
            </w:r>
            <w:r>
              <w:rPr>
                <w:rStyle w:val="4"/>
                <w:rFonts w:hint="eastAsia" w:ascii="SF Pro Display" w:hAnsi="SF Pro Display" w:eastAsia="SF Pro Display" w:cs="SF Pro Display"/>
                <w:b/>
                <w:color w:val="auto"/>
                <w:sz w:val="18"/>
                <w:szCs w:val="18"/>
                <w:lang w:val="pt-BR" w:eastAsia="pt-BR"/>
              </w:rPr>
              <w:t>aa</w:t>
            </w:r>
            <w:r>
              <w:rPr>
                <w:rStyle w:val="4"/>
                <w:rFonts w:hint="eastAsia" w:ascii="SF Pro Display" w:hAnsi="SF Pro Display" w:eastAsia="SF Pro Display" w:cs="SF Pro Display"/>
                <w:b/>
                <w:vanish/>
                <w:color w:val="auto"/>
                <w:sz w:val="18"/>
                <w:szCs w:val="18"/>
                <w:lang w:val="pt-BR" w:eastAsia="pt-BR"/>
              </w:rPr>
              <w:t>HYPERLINK "http://www.sigaa.ufs.br/"</w:t>
            </w:r>
            <w:r>
              <w:rPr>
                <w:rStyle w:val="4"/>
                <w:rFonts w:hint="eastAsia" w:ascii="SF Pro Display" w:hAnsi="SF Pro Display" w:eastAsia="SF Pro Display" w:cs="SF Pro Display"/>
                <w:b/>
                <w:color w:val="auto"/>
                <w:sz w:val="18"/>
                <w:szCs w:val="18"/>
                <w:lang w:val="pt-BR" w:eastAsia="pt-BR"/>
              </w:rPr>
              <w:t>.ufs.b</w:t>
            </w:r>
            <w:r>
              <w:rPr>
                <w:rStyle w:val="4"/>
                <w:rFonts w:hint="eastAsia" w:ascii="SF Pro Display" w:hAnsi="SF Pro Display" w:eastAsia="SF Pro Display" w:cs="SF Pro Display"/>
                <w:b/>
                <w:color w:val="auto"/>
                <w:sz w:val="18"/>
                <w:szCs w:val="18"/>
                <w:lang w:val="pt-BR" w:eastAsia="pt-BR"/>
              </w:rPr>
              <w:fldChar w:fldCharType="end"/>
            </w:r>
            <w:r>
              <w:rPr>
                <w:rFonts w:hint="eastAsia" w:ascii="SF Pro Display" w:hAnsi="SF Pro Display" w:eastAsia="SF Pro Display" w:cs="SF Pro Display"/>
                <w:b/>
                <w:sz w:val="18"/>
                <w:szCs w:val="18"/>
                <w:u w:val="single"/>
                <w:lang w:val="pt-BR" w:eastAsia="pt-BR"/>
              </w:rPr>
              <w:t>r</w:t>
            </w: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  <w:t>, mediante o preenchimento pelo candidato de questionário socioeconômico, anexando os documentos (preferencialmente arquivos nos formatos  .jpeg, .png, .doc, .docx, .odt, .pdf, .zip, .rar)  solicitados nos anexos deste edital.</w:t>
            </w:r>
          </w:p>
          <w:p>
            <w:pPr>
              <w:framePr w:w="0" w:hRule="auto" w:wrap="auto" w:vAnchor="margin" w:hAnchor="text" w:yAlign="inline"/>
              <w:spacing w:line="240" w:lineRule="auto"/>
              <w:ind w:left="129" w:right="132"/>
              <w:jc w:val="both"/>
              <w:rPr>
                <w:rFonts w:hint="eastAsia" w:ascii="SF Pro Display" w:hAnsi="SF Pro Display" w:eastAsia="SF Pro Display" w:cs="SF Pro Display"/>
                <w:b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b/>
                <w:sz w:val="18"/>
                <w:szCs w:val="18"/>
                <w:lang w:val="pt-BR" w:eastAsia="pt-BR"/>
              </w:rPr>
              <w:t>- não serão consideradas as alterações realizadas no portal do discente após o término do prazo do período de inscrições. O estudante poderá verificar os documentos anexados antes de finalizar o período de inscrição.</w:t>
            </w:r>
          </w:p>
          <w:p>
            <w:pPr>
              <w:pStyle w:val="13"/>
              <w:framePr/>
              <w:numPr>
                <w:ilvl w:val="0"/>
                <w:numId w:val="1"/>
              </w:numPr>
              <w:spacing w:line="240" w:lineRule="auto"/>
              <w:ind w:right="132"/>
              <w:jc w:val="both"/>
              <w:rPr>
                <w:rFonts w:hint="eastAsia" w:ascii="SF Pro Display" w:hAnsi="SF Pro Display" w:eastAsia="SF Pro Display" w:cs="SF Pro Display"/>
                <w:b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b/>
                <w:sz w:val="18"/>
                <w:szCs w:val="18"/>
                <w:lang w:val="pt-BR" w:eastAsia="pt-BR"/>
              </w:rPr>
              <w:t>Na unidade em que está pleiteando a bolsa:</w:t>
            </w:r>
          </w:p>
          <w:p>
            <w:pPr>
              <w:pStyle w:val="13"/>
              <w:framePr/>
              <w:numPr>
                <w:ilvl w:val="1"/>
                <w:numId w:val="1"/>
              </w:numPr>
              <w:spacing w:line="240" w:lineRule="auto"/>
              <w:ind w:right="132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  <w:t>Preencher a ficha de inscrição (anexo iii) e entregar na unidade ou por e-mail dentro do prazo estipulado.</w:t>
            </w:r>
          </w:p>
          <w:p>
            <w:pPr>
              <w:pStyle w:val="13"/>
              <w:framePr/>
              <w:numPr>
                <w:ilvl w:val="1"/>
                <w:numId w:val="1"/>
              </w:numPr>
              <w:spacing w:line="240" w:lineRule="auto"/>
              <w:ind w:right="132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  <w:t>Entregar cópia do histórico e horário atualizado.</w:t>
            </w:r>
          </w:p>
          <w:p>
            <w:pPr>
              <w:pStyle w:val="13"/>
              <w:framePr/>
              <w:numPr>
                <w:ilvl w:val="1"/>
                <w:numId w:val="1"/>
              </w:numPr>
              <w:spacing w:line="240" w:lineRule="auto"/>
              <w:ind w:right="132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  <w:t>Observar se o aluno está regularmente matriculado e cursando o total de créditos do respectivo semestre letivo.</w:t>
            </w:r>
          </w:p>
          <w:p>
            <w:pPr>
              <w:pStyle w:val="13"/>
              <w:framePr/>
              <w:numPr>
                <w:ilvl w:val="1"/>
                <w:numId w:val="1"/>
              </w:numPr>
              <w:spacing w:line="240" w:lineRule="auto"/>
              <w:ind w:right="132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  <w:t>Envio dos resultados das inscrições para os candidatos.</w:t>
            </w:r>
          </w:p>
        </w:tc>
        <w:tc>
          <w:tcPr>
            <w:tcW w:w="1999" w:type="dxa"/>
            <w:vAlign w:val="center"/>
          </w:tcPr>
          <w:p>
            <w:pPr>
              <w:pStyle w:val="2"/>
              <w:framePr/>
              <w:spacing w:line="240" w:lineRule="auto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</w:p>
          <w:p>
            <w:pPr>
              <w:pStyle w:val="2"/>
              <w:framePr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</w:p>
          <w:p>
            <w:pPr>
              <w:pStyle w:val="2"/>
              <w:framePr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</w:p>
          <w:p>
            <w:pPr>
              <w:pStyle w:val="2"/>
              <w:framePr/>
              <w:spacing w:line="240" w:lineRule="auto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</w:p>
          <w:p>
            <w:pPr>
              <w:pStyle w:val="2"/>
              <w:framePr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</w:p>
          <w:p>
            <w:pPr>
              <w:pStyle w:val="2"/>
              <w:framePr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</w:p>
          <w:p>
            <w:pPr>
              <w:pStyle w:val="2"/>
              <w:framePr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  <w:t>Alunos</w:t>
            </w:r>
          </w:p>
        </w:tc>
        <w:tc>
          <w:tcPr>
            <w:tcW w:w="1407" w:type="dxa"/>
            <w:vAlign w:val="center"/>
          </w:tcPr>
          <w:p>
            <w:pPr>
              <w:pStyle w:val="2"/>
              <w:framePr/>
              <w:spacing w:line="240" w:lineRule="auto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</w:p>
          <w:p>
            <w:pPr>
              <w:pStyle w:val="2"/>
              <w:framePr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</w:p>
          <w:p>
            <w:pPr>
              <w:pStyle w:val="2"/>
              <w:framePr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</w:p>
          <w:p>
            <w:pPr>
              <w:pStyle w:val="2"/>
              <w:framePr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</w:p>
          <w:p>
            <w:pPr>
              <w:pStyle w:val="2"/>
              <w:framePr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</w:p>
          <w:p>
            <w:pPr>
              <w:pStyle w:val="2"/>
              <w:framePr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</w:p>
          <w:p>
            <w:pPr>
              <w:pStyle w:val="2"/>
              <w:framePr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  <w:t>05 a 11 de julho de 2018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0" w:type="dxa"/>
            <w:vAlign w:val="center"/>
          </w:tcPr>
          <w:p>
            <w:pPr>
              <w:pStyle w:val="2"/>
              <w:framePr/>
              <w:spacing w:line="240" w:lineRule="auto"/>
              <w:jc w:val="left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  <w:t>Avaliação dos alunos inscritos pela unidade</w:t>
            </w:r>
          </w:p>
        </w:tc>
        <w:tc>
          <w:tcPr>
            <w:tcW w:w="5587" w:type="dxa"/>
            <w:vAlign w:val="center"/>
          </w:tcPr>
          <w:p>
            <w:pPr>
              <w:pStyle w:val="2"/>
              <w:framePr/>
              <w:spacing w:line="240" w:lineRule="auto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  <w:t>Caberá à unidade avaliar as habilidades e aptidões dos alunos inscritos. O</w:t>
            </w:r>
            <w:r>
              <w:rPr>
                <w:rFonts w:hint="eastAsia" w:ascii="SF Pro Display" w:hAnsi="SF Pro Display" w:eastAsia="SF Pro Display" w:cs="SF Pro Display"/>
                <w:b/>
                <w:sz w:val="18"/>
                <w:szCs w:val="18"/>
                <w:lang w:val="pt-BR" w:eastAsia="pt-BR"/>
              </w:rPr>
              <w:t>brigatoriamente a seleção deverá ser realizada por meio de prova escrita e/ou entrevista, para todas as unidades.</w:t>
            </w:r>
          </w:p>
        </w:tc>
        <w:tc>
          <w:tcPr>
            <w:tcW w:w="1999" w:type="dxa"/>
            <w:vAlign w:val="center"/>
          </w:tcPr>
          <w:p>
            <w:pPr>
              <w:pStyle w:val="2"/>
              <w:framePr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  <w:t>Unidade/ subunidade acadêmica</w:t>
            </w:r>
          </w:p>
        </w:tc>
        <w:tc>
          <w:tcPr>
            <w:tcW w:w="1407" w:type="dxa"/>
            <w:vAlign w:val="center"/>
          </w:tcPr>
          <w:p>
            <w:pPr>
              <w:pStyle w:val="2"/>
              <w:framePr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val="pt-BR" w:eastAsia="pt-BR"/>
              </w:rPr>
              <w:t>12 a 18 de julho de 2018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0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left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Divulgação do resultado desta etapa da seleção dos discentes.</w:t>
            </w:r>
          </w:p>
        </w:tc>
        <w:tc>
          <w:tcPr>
            <w:tcW w:w="558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  <w:t>A divulgação do resultado desta etapa do processo de seleção será realizada pelo setor ou unidade por meio de sua página eletrônica e/ou exposto em mural.</w:t>
            </w:r>
          </w:p>
        </w:tc>
        <w:tc>
          <w:tcPr>
            <w:tcW w:w="1999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Chefe do setor proponente.</w:t>
            </w:r>
          </w:p>
        </w:tc>
        <w:tc>
          <w:tcPr>
            <w:tcW w:w="140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19/07/2018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0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left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Prazo para ingresso com recurso.</w:t>
            </w:r>
          </w:p>
        </w:tc>
        <w:tc>
          <w:tcPr>
            <w:tcW w:w="558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  <w:t>Os candidatos poderão solicitar revisão de sua avaliação no setor ou unidade responsável pela seleção.</w:t>
            </w:r>
          </w:p>
        </w:tc>
        <w:tc>
          <w:tcPr>
            <w:tcW w:w="1999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Alunos</w:t>
            </w:r>
          </w:p>
        </w:tc>
        <w:tc>
          <w:tcPr>
            <w:tcW w:w="140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20/07/2018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0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left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Resultado após recurso desta etapa</w:t>
            </w:r>
          </w:p>
        </w:tc>
        <w:tc>
          <w:tcPr>
            <w:tcW w:w="558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both"/>
              <w:rPr>
                <w:rFonts w:hint="eastAsia" w:ascii="SF Pro Display" w:hAnsi="SF Pro Display" w:eastAsia="SF Pro Display" w:cs="SF Pro Display"/>
                <w:color w:val="FF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  <w:t>O setor ou unidade divulgará o resultado após análise de recursos.</w:t>
            </w:r>
          </w:p>
        </w:tc>
        <w:tc>
          <w:tcPr>
            <w:tcW w:w="1999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Chefe do setor proponente.</w:t>
            </w:r>
          </w:p>
        </w:tc>
        <w:tc>
          <w:tcPr>
            <w:tcW w:w="140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23/07/2018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0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left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Encaminhamento do resultado dos alunos aprovados na seleção por ordem de classificação.</w:t>
            </w:r>
          </w:p>
        </w:tc>
        <w:tc>
          <w:tcPr>
            <w:tcW w:w="558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  <w:t>Os setores deverão encaminhar à codae/proest resultado desta etapa do processo por meio de memorando eletrônico, para efeito de avaliação socioeconômica dos candidatos.</w:t>
            </w:r>
          </w:p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both"/>
              <w:rPr>
                <w:rFonts w:hint="eastAsia" w:ascii="SF Pro Display" w:hAnsi="SF Pro Display" w:eastAsia="SF Pro Display" w:cs="SF Pro Display"/>
                <w:b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b/>
                <w:sz w:val="18"/>
                <w:szCs w:val="18"/>
                <w:lang w:eastAsia="pt-BR"/>
              </w:rPr>
              <w:t>Impreterivelmente, não serão recebidos resultados após o dia 24 de julho corrente.</w:t>
            </w:r>
          </w:p>
        </w:tc>
        <w:tc>
          <w:tcPr>
            <w:tcW w:w="1999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bookmarkStart w:id="0" w:name="OLE_LINK29"/>
            <w:bookmarkStart w:id="1" w:name="OLE_LINK30"/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Chefe do setor proponente.</w:t>
            </w:r>
            <w:bookmarkEnd w:id="0"/>
            <w:bookmarkEnd w:id="1"/>
          </w:p>
        </w:tc>
        <w:tc>
          <w:tcPr>
            <w:tcW w:w="140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24/07/2018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0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left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bookmarkStart w:id="2" w:name="OLE_LINK31"/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Avaliação acadêmica e</w:t>
            </w:r>
          </w:p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left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Análise socioeconômica</w:t>
            </w:r>
            <w:bookmarkEnd w:id="2"/>
          </w:p>
        </w:tc>
        <w:tc>
          <w:tcPr>
            <w:tcW w:w="558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both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Consiste na análise das informações socioeconômicas e acadêmicas dos discentes aderidos ao cadastro único de bolsistas da ufs.</w:t>
            </w:r>
          </w:p>
        </w:tc>
        <w:tc>
          <w:tcPr>
            <w:tcW w:w="1999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  <w:t>Equipe técnica proest</w:t>
            </w:r>
          </w:p>
        </w:tc>
        <w:tc>
          <w:tcPr>
            <w:tcW w:w="140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  <w:t>24/07/2018 a 25/07/2018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0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left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Resultado parcial</w:t>
            </w:r>
          </w:p>
        </w:tc>
        <w:tc>
          <w:tcPr>
            <w:tcW w:w="558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  <w:t xml:space="preserve">Será divulgada no endereço eletrônico </w:t>
            </w:r>
            <w:r>
              <w:rPr>
                <w:rFonts w:hint="eastAsia" w:ascii="SF Pro Display" w:hAnsi="SF Pro Display" w:eastAsia="SF Pro Display" w:cs="SF Pro Display"/>
                <w:sz w:val="16"/>
                <w:szCs w:val="16"/>
              </w:rPr>
              <w:fldChar w:fldCharType="begin"/>
            </w:r>
            <w:r>
              <w:rPr>
                <w:rFonts w:hint="eastAsia" w:ascii="SF Pro Display" w:hAnsi="SF Pro Display" w:eastAsia="SF Pro Display" w:cs="SF Pro Display"/>
                <w:sz w:val="16"/>
                <w:szCs w:val="16"/>
              </w:rPr>
              <w:instrText xml:space="preserve"> HYPERLINK "http://www.proest.ufs.br" </w:instrText>
            </w:r>
            <w:r>
              <w:rPr>
                <w:rFonts w:hint="eastAsia" w:ascii="SF Pro Display" w:hAnsi="SF Pro Display" w:eastAsia="SF Pro Display" w:cs="SF Pro Display"/>
                <w:sz w:val="16"/>
                <w:szCs w:val="16"/>
              </w:rPr>
              <w:fldChar w:fldCharType="separate"/>
            </w:r>
            <w:r>
              <w:rPr>
                <w:rStyle w:val="4"/>
                <w:rFonts w:hint="eastAsia" w:ascii="SF Pro Display" w:hAnsi="SF Pro Display" w:eastAsia="SF Pro Display" w:cs="SF Pro Display"/>
                <w:color w:val="auto"/>
                <w:sz w:val="18"/>
                <w:szCs w:val="18"/>
                <w:lang w:eastAsia="pt-BR"/>
              </w:rPr>
              <w:t>www.proest.ufs.br</w:t>
            </w:r>
            <w:r>
              <w:rPr>
                <w:rStyle w:val="4"/>
                <w:rFonts w:hint="eastAsia" w:ascii="SF Pro Display" w:hAnsi="SF Pro Display" w:eastAsia="SF Pro Display" w:cs="SF Pro Display"/>
                <w:color w:val="auto"/>
                <w:sz w:val="18"/>
                <w:szCs w:val="18"/>
                <w:lang w:eastAsia="pt-BR"/>
              </w:rPr>
              <w:fldChar w:fldCharType="end"/>
            </w: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  <w:t xml:space="preserve">  lista dos classificados.</w:t>
            </w:r>
          </w:p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both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999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  <w:t>Codae/proest</w:t>
            </w:r>
          </w:p>
        </w:tc>
        <w:tc>
          <w:tcPr>
            <w:tcW w:w="140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  <w:t>26/07/2018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0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left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Período recursal da avaliação acadêmica e</w:t>
            </w:r>
          </w:p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left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Análise socioeconômica</w:t>
            </w:r>
          </w:p>
        </w:tc>
        <w:tc>
          <w:tcPr>
            <w:tcW w:w="558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  <w:t>Os candidatos poderão solicitar revisão do resultado da avaliação diretamente na proest.</w:t>
            </w:r>
          </w:p>
        </w:tc>
        <w:tc>
          <w:tcPr>
            <w:tcW w:w="1999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  <w:t>Alunos</w:t>
            </w:r>
          </w:p>
        </w:tc>
        <w:tc>
          <w:tcPr>
            <w:tcW w:w="140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  <w:t>27/07/2018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0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left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 xml:space="preserve">Reunião da </w:t>
            </w:r>
            <w:bookmarkStart w:id="3" w:name="OLE_LINK35"/>
            <w:bookmarkStart w:id="4" w:name="OLE_LINK36"/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  <w:t>comissão permanente de acompanhamento do prodap</w:t>
            </w:r>
            <w:bookmarkEnd w:id="3"/>
            <w:bookmarkEnd w:id="4"/>
          </w:p>
        </w:tc>
        <w:tc>
          <w:tcPr>
            <w:tcW w:w="558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both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Homologação do resultado final após recursos impetrados</w:t>
            </w:r>
          </w:p>
        </w:tc>
        <w:tc>
          <w:tcPr>
            <w:tcW w:w="1999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bookmarkStart w:id="5" w:name="OLE_LINK49"/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  <w:t>Comissão permanente de acompanhamento do prodap</w:t>
            </w:r>
            <w:bookmarkEnd w:id="5"/>
          </w:p>
        </w:tc>
        <w:tc>
          <w:tcPr>
            <w:tcW w:w="140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30/07/2018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0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left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Divulgação do resultado final.</w:t>
            </w:r>
          </w:p>
        </w:tc>
        <w:tc>
          <w:tcPr>
            <w:tcW w:w="558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  <w:t xml:space="preserve">Divulgação do resultado final em </w:t>
            </w:r>
            <w:r>
              <w:rPr>
                <w:rFonts w:hint="eastAsia" w:ascii="SF Pro Display" w:hAnsi="SF Pro Display" w:eastAsia="SF Pro Display" w:cs="SF Pro Display"/>
                <w:sz w:val="16"/>
                <w:szCs w:val="16"/>
              </w:rPr>
              <w:fldChar w:fldCharType="begin"/>
            </w:r>
            <w:r>
              <w:rPr>
                <w:rFonts w:hint="eastAsia" w:ascii="SF Pro Display" w:hAnsi="SF Pro Display" w:eastAsia="SF Pro Display" w:cs="SF Pro Display"/>
                <w:sz w:val="16"/>
                <w:szCs w:val="16"/>
              </w:rPr>
              <w:instrText xml:space="preserve"> HYPERLINK "http://www.proes.ufs.br" </w:instrText>
            </w:r>
            <w:r>
              <w:rPr>
                <w:rFonts w:hint="eastAsia" w:ascii="SF Pro Display" w:hAnsi="SF Pro Display" w:eastAsia="SF Pro Display" w:cs="SF Pro Display"/>
                <w:sz w:val="16"/>
                <w:szCs w:val="16"/>
              </w:rPr>
              <w:fldChar w:fldCharType="separate"/>
            </w:r>
            <w:r>
              <w:rPr>
                <w:rStyle w:val="4"/>
                <w:rFonts w:hint="eastAsia" w:ascii="SF Pro Display" w:hAnsi="SF Pro Display" w:eastAsia="SF Pro Display" w:cs="SF Pro Display"/>
                <w:color w:val="auto"/>
                <w:sz w:val="18"/>
                <w:szCs w:val="18"/>
                <w:lang w:eastAsia="pt-BR"/>
              </w:rPr>
              <w:t>www.proes.ufs.br</w:t>
            </w:r>
            <w:r>
              <w:rPr>
                <w:rStyle w:val="4"/>
                <w:rFonts w:hint="eastAsia" w:ascii="SF Pro Display" w:hAnsi="SF Pro Display" w:eastAsia="SF Pro Display" w:cs="SF Pro Display"/>
                <w:color w:val="auto"/>
                <w:sz w:val="18"/>
                <w:szCs w:val="18"/>
                <w:lang w:eastAsia="pt-BR"/>
              </w:rPr>
              <w:fldChar w:fldCharType="end"/>
            </w:r>
          </w:p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</w:pPr>
          </w:p>
        </w:tc>
        <w:tc>
          <w:tcPr>
            <w:tcW w:w="1999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Codae/</w:t>
            </w:r>
            <w:r>
              <w:rPr>
                <w:rFonts w:hint="default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P</w:t>
            </w:r>
            <w:bookmarkStart w:id="6" w:name="_GoBack"/>
            <w:bookmarkEnd w:id="6"/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roest</w:t>
            </w:r>
          </w:p>
        </w:tc>
        <w:tc>
          <w:tcPr>
            <w:tcW w:w="140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30/07/18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0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left"/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Assinatura dos termos de compromisso e início das atividades.</w:t>
            </w:r>
          </w:p>
        </w:tc>
        <w:tc>
          <w:tcPr>
            <w:tcW w:w="558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  <w:t>- os alunos deverão assinar termo de compromisso na secretaria da proest e será informado do início das atividades nos setores contemplados.</w:t>
            </w:r>
          </w:p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both"/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sz w:val="18"/>
                <w:szCs w:val="18"/>
                <w:lang w:eastAsia="pt-BR"/>
              </w:rPr>
              <w:t>- o não comparecimento até o dia 01/08/2018 implicará em substituição do bolsista.</w:t>
            </w:r>
          </w:p>
        </w:tc>
        <w:tc>
          <w:tcPr>
            <w:tcW w:w="1999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Alunos</w:t>
            </w:r>
          </w:p>
        </w:tc>
        <w:tc>
          <w:tcPr>
            <w:tcW w:w="1407" w:type="dxa"/>
            <w:vAlign w:val="center"/>
          </w:tcPr>
          <w:p>
            <w:pPr>
              <w:framePr w:w="0" w:hRule="auto" w:wrap="auto" w:vAnchor="margin" w:hAnchor="text" w:yAlign="inline"/>
              <w:autoSpaceDE w:val="0"/>
              <w:autoSpaceDN w:val="0"/>
              <w:adjustRightInd w:val="0"/>
              <w:spacing w:line="240" w:lineRule="auto"/>
              <w:jc w:val="center"/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</w:pPr>
            <w:r>
              <w:rPr>
                <w:rFonts w:hint="eastAsia" w:ascii="SF Pro Display" w:hAnsi="SF Pro Display" w:eastAsia="SF Pro Display" w:cs="SF Pro Display"/>
                <w:color w:val="000000"/>
                <w:sz w:val="18"/>
                <w:szCs w:val="18"/>
                <w:lang w:eastAsia="pt-BR"/>
              </w:rPr>
              <w:t>30/07/2018 a 01/08/2018</w:t>
            </w:r>
          </w:p>
        </w:tc>
      </w:tr>
    </w:tbl>
    <w:p>
      <w:pPr>
        <w:pStyle w:val="9"/>
        <w:framePr w:w="0" w:hRule="auto" w:wrap="auto" w:vAnchor="margin" w:hAnchor="text" w:yAlign="inline"/>
        <w:spacing w:after="0" w:line="240" w:lineRule="auto"/>
        <w:jc w:val="both"/>
        <w:rPr>
          <w:rFonts w:ascii="Arial Black" w:hAnsi="Arial Black" w:eastAsia="Arial Black" w:cs="Arial Black"/>
          <w:lang w:val="pt-PT"/>
        </w:rPr>
      </w:pPr>
    </w:p>
    <w:p>
      <w:pPr>
        <w:pStyle w:val="10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360" w:lineRule="atLeast"/>
        <w:rPr>
          <w:rFonts w:ascii="Times" w:hAnsi="Times" w:eastAsia="Times" w:cs="Times"/>
          <w:color w:val="000006"/>
        </w:rPr>
      </w:pPr>
      <w:r>
        <w:rPr>
          <w:rFonts w:hint="eastAsia" w:ascii="SF Pro Display" w:hAnsi="SF Pro Display" w:eastAsia="SF Pro Display" w:cs="SF Pro Display"/>
          <w:sz w:val="21"/>
          <w:szCs w:val="21"/>
          <w:lang w:val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1637030</wp:posOffset>
            </wp:positionH>
            <wp:positionV relativeFrom="paragraph">
              <wp:posOffset>266700</wp:posOffset>
            </wp:positionV>
            <wp:extent cx="3386455" cy="1290955"/>
            <wp:effectExtent l="0" t="0" r="4445" b="4445"/>
            <wp:wrapNone/>
            <wp:docPr id="3" name="Imagem 3" descr="antonio -assin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antonio -assinatur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framePr/>
        <w:spacing w:line="240" w:lineRule="auto"/>
        <w:jc w:val="center"/>
        <w:rPr>
          <w:rFonts w:hint="eastAsia" w:ascii="SF Pro Display" w:hAnsi="SF Pro Display" w:eastAsia="SF Pro Display" w:cs="SF Pro Display"/>
          <w:sz w:val="21"/>
          <w:szCs w:val="21"/>
          <w:lang w:val="pt-BR"/>
        </w:rPr>
      </w:pPr>
      <w:r>
        <w:rPr>
          <w:rFonts w:hint="eastAsia" w:ascii="SF Pro Display" w:hAnsi="SF Pro Display" w:eastAsia="SF Pro Display" w:cs="SF Pro Display"/>
          <w:sz w:val="21"/>
          <w:szCs w:val="21"/>
          <w:lang w:val="pt-BR"/>
        </w:rPr>
        <w:t>Cidade Universitária Prof. José Aloísio de Campos, 5 de julho de 2018 .</w:t>
      </w:r>
    </w:p>
    <w:p>
      <w:pPr>
        <w:pStyle w:val="2"/>
        <w:framePr/>
        <w:spacing w:line="240" w:lineRule="auto"/>
        <w:jc w:val="center"/>
        <w:rPr>
          <w:rFonts w:hint="eastAsia" w:ascii="SF Pro Display" w:hAnsi="SF Pro Display" w:eastAsia="SF Pro Display" w:cs="SF Pro Display"/>
          <w:sz w:val="13"/>
          <w:szCs w:val="13"/>
        </w:rPr>
      </w:pPr>
    </w:p>
    <w:p>
      <w:pPr>
        <w:framePr w:w="0" w:hRule="auto" w:wrap="auto" w:vAnchor="margin" w:hAnchor="text" w:yAlign="inline"/>
        <w:spacing w:line="240" w:lineRule="auto"/>
        <w:jc w:val="center"/>
        <w:rPr>
          <w:rFonts w:hint="eastAsia" w:ascii="SF Pro Display" w:hAnsi="SF Pro Display" w:eastAsia="SF Pro Display" w:cs="SF Pro Display"/>
          <w:b/>
          <w:sz w:val="21"/>
          <w:szCs w:val="21"/>
          <w:lang w:val="pt-BR"/>
        </w:rPr>
      </w:pPr>
      <w:r>
        <w:rPr>
          <w:rFonts w:hint="eastAsia" w:ascii="SF Pro Display" w:hAnsi="SF Pro Display" w:eastAsia="SF Pro Display" w:cs="SF Pro Display"/>
          <w:sz w:val="21"/>
          <w:szCs w:val="21"/>
          <w:lang w:val="pt-BR"/>
        </w:rPr>
        <w:t>________________________________________</w:t>
      </w:r>
      <w:r>
        <w:rPr>
          <w:rFonts w:hint="eastAsia" w:ascii="SF Pro Display" w:hAnsi="SF Pro Display" w:eastAsia="SF Pro Display" w:cs="SF Pro Display"/>
          <w:sz w:val="21"/>
          <w:szCs w:val="21"/>
          <w:lang w:val="pt-BR"/>
        </w:rPr>
        <w:br w:type="textWrapping"/>
      </w:r>
      <w:r>
        <w:rPr>
          <w:rFonts w:hint="eastAsia" w:ascii="SF Pro Display" w:hAnsi="SF Pro Display" w:eastAsia="SF Pro Display" w:cs="SF Pro Display"/>
          <w:b/>
          <w:sz w:val="21"/>
          <w:szCs w:val="21"/>
          <w:lang w:val="pt-BR"/>
        </w:rPr>
        <w:t>Prof. Dr. José Antonio Barreto Alves</w:t>
      </w:r>
    </w:p>
    <w:p>
      <w:pPr>
        <w:framePr w:w="0" w:hRule="auto" w:wrap="auto" w:vAnchor="margin" w:hAnchor="text" w:yAlign="inline"/>
        <w:spacing w:line="240" w:lineRule="auto"/>
        <w:jc w:val="center"/>
        <w:rPr>
          <w:rFonts w:hint="eastAsia" w:ascii="SF Pro Display" w:hAnsi="SF Pro Display" w:eastAsia="SF Pro Display" w:cs="SF Pro Display"/>
          <w:b/>
          <w:sz w:val="18"/>
          <w:szCs w:val="18"/>
          <w:lang w:val="pt-BR"/>
        </w:rPr>
      </w:pPr>
      <w:r>
        <w:rPr>
          <w:rFonts w:hint="eastAsia" w:ascii="SF Pro Display" w:hAnsi="SF Pro Display" w:eastAsia="SF Pro Display" w:cs="SF Pro Display"/>
          <w:b/>
          <w:sz w:val="18"/>
          <w:szCs w:val="18"/>
          <w:lang w:val="pt-BR"/>
        </w:rPr>
        <w:t>PRÓ-REITOR DE ASSUNTOS ESTUDANTIS</w:t>
      </w:r>
    </w:p>
    <w:p>
      <w:pPr>
        <w:pStyle w:val="9"/>
        <w:framePr w:w="0" w:hRule="auto" w:wrap="auto" w:vAnchor="margin" w:hAnchor="text" w:yAlign="inline"/>
        <w:spacing w:line="240" w:lineRule="auto"/>
        <w:jc w:val="center"/>
      </w:pPr>
      <w:r>
        <w:rPr>
          <w:rFonts w:hint="eastAsia" w:ascii="SF Pro Display" w:hAnsi="SF Pro Display" w:eastAsia="SF Pro Display" w:cs="SF Pro Display"/>
          <w:b/>
          <w:sz w:val="18"/>
          <w:szCs w:val="18"/>
          <w:lang w:val="pt-BR"/>
        </w:rPr>
        <w:t>EM EXERCÍCIO</w:t>
      </w:r>
    </w:p>
    <w:sectPr>
      <w:headerReference r:id="rId3" w:type="default"/>
      <w:footerReference r:id="rId4" w:type="default"/>
      <w:pgSz w:w="11900" w:h="16820"/>
      <w:pgMar w:top="720" w:right="720" w:bottom="720" w:left="720" w:header="0" w:footer="455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7A87" w:usb1="80000000" w:usb2="00000008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Droid Sans Fallbac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黑体">
    <w:altName w:val="Droid Sans Fallback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Arial Unicode MS">
    <w:altName w:val="Times New Roman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Helvetica Neue">
    <w:altName w:val="Sans Serif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roman"/>
    <w:pitch w:val="default"/>
    <w:sig w:usb0="A00002EF" w:usb1="4000207B" w:usb2="00000000" w:usb3="00000000" w:csb0="2000009F" w:csb1="00000000"/>
  </w:font>
  <w:font w:name="Arial Rounded MT Bold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roman"/>
    <w:pitch w:val="default"/>
    <w:sig w:usb0="00000287" w:usb1="00000000" w:usb2="00000000" w:usb3="00000000" w:csb0="2000009F" w:csb1="DFD70000"/>
  </w:font>
  <w:font w:name="Noto Sans">
    <w:panose1 w:val="020B0502040504020204"/>
    <w:charset w:val="00"/>
    <w:family w:val="roman"/>
    <w:pitch w:val="default"/>
    <w:sig w:usb0="E00002FF" w:usb1="00000000" w:usb2="00000000" w:usb3="00000000" w:csb0="2000019F" w:csb1="DFD70000"/>
  </w:font>
  <w:font w:name="Times">
    <w:altName w:val="DejaVu Sans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ans Serif">
    <w:altName w:val="Times New Roman"/>
    <w:panose1 w:val="00000600000000000000"/>
    <w:charset w:val="00"/>
    <w:family w:val="auto"/>
    <w:pitch w:val="default"/>
    <w:sig w:usb0="00000000" w:usb1="00000000" w:usb2="00000000" w:usb3="00000000" w:csb0="001D016D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Helvetica Neue">
    <w:altName w:val="Sans Serif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A00002EF" w:usb1="4000207B" w:usb2="00000000" w:usb3="00000000" w:csb0="2000009F" w:csb1="00000000"/>
  </w:font>
  <w:font w:name="SF Pro Display">
    <w:panose1 w:val="00000600000000000000"/>
    <w:charset w:val="00"/>
    <w:family w:val="auto"/>
    <w:pitch w:val="default"/>
    <w:sig w:usb0="A00002CF" w:usb1="12000403" w:usb2="00000000" w:usb3="00000000" w:csb0="2000019F" w:csb1="00000000"/>
  </w:font>
  <w:font w:name="Sans Serif">
    <w:altName w:val="Sans Serif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Helvetica Neue">
    <w:altName w:val="Sans Serif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Helvetica Neue">
    <w:altName w:val="Sans Serif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Helvetica Neue">
    <w:altName w:val="Sans Serif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Helvetica Neue">
    <w:altName w:val="Sans Serif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Helvetica Neue">
    <w:altName w:val="Sans Serif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="0" w:hRule="auto" w:wrap="auto" w:vAnchor="margin" w:hAnchor="text" w:yAlign="inline"/>
      <w:bidi w:val="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="0" w:hRule="auto" w:wrap="auto" w:vAnchor="margin" w:hAnchor="text" w:yAlign="inline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C47620"/>
    <w:multiLevelType w:val="multilevel"/>
    <w:tmpl w:val="77C47620"/>
    <w:lvl w:ilvl="0" w:tentative="0">
      <w:start w:val="1"/>
      <w:numFmt w:val="decimal"/>
      <w:lvlText w:val="%1."/>
      <w:lvlJc w:val="left"/>
      <w:pPr>
        <w:ind w:left="489" w:hanging="360"/>
      </w:pPr>
      <w:rPr>
        <w:rFonts w:hint="default" w:eastAsia="Arial"/>
      </w:rPr>
    </w:lvl>
    <w:lvl w:ilvl="1" w:tentative="0">
      <w:start w:val="1"/>
      <w:numFmt w:val="decimal"/>
      <w:isLgl/>
      <w:lvlText w:val="%1.%2."/>
      <w:lvlJc w:val="left"/>
      <w:pPr>
        <w:ind w:left="489" w:hanging="360"/>
      </w:pPr>
      <w:rPr>
        <w:rFonts w:hint="default"/>
      </w:rPr>
    </w:lvl>
    <w:lvl w:ilvl="2" w:tentative="0">
      <w:start w:val="1"/>
      <w:numFmt w:val="decimal"/>
      <w:isLgl/>
      <w:lvlText w:val="%1.%2.%3."/>
      <w:lvlJc w:val="left"/>
      <w:pPr>
        <w:ind w:left="849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849" w:hanging="72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209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1209" w:hanging="108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1209" w:hanging="108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1569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1569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709"/>
  <w:autoHyphenation/>
  <w:noLineBreaksAfter w:lang="zh-CN" w:val="‘“(〔[{〈《「『【⦅〘〖«〝︵︷︹︻︽︿﹁﹃﹇﹙﹛﹝｢"/>
  <w:noLineBreaksBefore w:lang="zh-CN" w:val="’”)〕]}〉"/>
  <w:compat>
    <w:compatSetting w:name="compatibilityMode" w:uri="http://schemas.microsoft.com/office/word" w:val="15"/>
  </w:compat>
  <w:rsids>
    <w:rsidRoot w:val="00000000"/>
    <w:rsid w:val="5973AB2A"/>
    <w:rsid w:val="DEFBFCE3"/>
    <w:rsid w:val="EDAF68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34" w:semiHidden="0" w:name="List Paragraph"/>
  </w:latentStyles>
  <w:style w:type="paragraph" w:default="1" w:styleId="1">
    <w:name w:val="Normal"/>
    <w:uiPriority w:val="0"/>
    <w:pPr>
      <w:keepNext w:val="0"/>
      <w:keepLines w:val="0"/>
      <w:pageBreakBefore w:val="0"/>
      <w:framePr w:w="0" w:hRule="auto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Times New Roman" w:hAnsi="Times New Roman" w:eastAsia="Arial Unicode MS" w:cs="Times New Roman"/>
      <w:color w:val="auto"/>
      <w:spacing w:val="0"/>
      <w:w w:val="100"/>
      <w:kern w:val="0"/>
      <w:position w:val="0"/>
      <w:sz w:val="24"/>
      <w:szCs w:val="24"/>
      <w:u w:val="none" w:color="auto"/>
      <w:vertAlign w:val="baseline"/>
      <w:lang w:val="en-US" w:eastAsia="en-US" w:bidi="ar-SA"/>
    </w:rPr>
  </w:style>
  <w:style w:type="character" w:default="1" w:styleId="3">
    <w:name w:val="Default Paragraph Font"/>
    <w:uiPriority w:val="0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rPr>
      <w:sz w:val="24"/>
      <w:szCs w:val="24"/>
    </w:rPr>
  </w:style>
  <w:style w:type="character" w:styleId="4">
    <w:name w:val="Hyperlink"/>
    <w:uiPriority w:val="0"/>
    <w:rPr>
      <w:u w:val="single"/>
    </w:rPr>
  </w:style>
  <w:style w:type="table" w:styleId="6">
    <w:name w:val="Table Grid"/>
    <w:basedOn w:val="5"/>
    <w:qFormat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pt-BR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</w:tblPr>
  </w:style>
  <w:style w:type="table" w:customStyle="1" w:styleId="7">
    <w:name w:val="Table Normal1"/>
    <w:uiPriority w:val="0"/>
    <w:tblPr>
      <w:tblLayout w:type="fixed"/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8">
    <w:name w:val="Cabeçalho e Rodapé"/>
    <w:uiPriority w:val="0"/>
    <w:pPr>
      <w:keepNext w:val="0"/>
      <w:keepLines w:val="0"/>
      <w:pageBreakBefore w:val="0"/>
      <w:framePr w:w="0" w:hRule="auto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 Neue" w:hAnsi="Helvetica Neue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vertAlign w:val="baseline"/>
    </w:rPr>
  </w:style>
  <w:style w:type="paragraph" w:customStyle="1" w:styleId="9">
    <w:name w:val="Corpo A"/>
    <w:uiPriority w:val="0"/>
    <w:pPr>
      <w:keepNext/>
      <w:keepLines w:val="0"/>
      <w:pageBreakBefore w:val="0"/>
      <w:framePr w:w="0" w:hRule="auto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/>
      <w:bidi w:val="0"/>
      <w:spacing w:before="0" w:beforeAutospacing="0" w:after="200" w:afterAutospacing="0" w:line="276" w:lineRule="auto"/>
      <w:ind w:left="0" w:right="0" w:firstLine="0"/>
      <w:jc w:val="left"/>
      <w:outlineLvl w:val="9"/>
    </w:pPr>
    <w:rPr>
      <w:rFonts w:ascii="Calibri" w:hAnsi="Calibri" w:eastAsia="Arial Unicode MS" w:cs="Arial Unicode MS"/>
      <w:color w:val="000000"/>
      <w:spacing w:val="0"/>
      <w:w w:val="100"/>
      <w:kern w:val="0"/>
      <w:position w:val="0"/>
      <w:sz w:val="22"/>
      <w:szCs w:val="22"/>
      <w:u w:val="none" w:color="000000"/>
      <w:vertAlign w:val="baseline"/>
      <w:lang w:val="de-DE"/>
    </w:rPr>
  </w:style>
  <w:style w:type="paragraph" w:customStyle="1" w:styleId="10">
    <w:name w:val="Padrão"/>
    <w:uiPriority w:val="0"/>
    <w:pPr>
      <w:keepNext w:val="0"/>
      <w:keepLines w:val="0"/>
      <w:pageBreakBefore w:val="0"/>
      <w:framePr w:w="0" w:hRule="auto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 Neue" w:hAnsi="Helvetica Neue" w:eastAsia="Arial Unicode MS" w:cs="Arial Unicode MS"/>
      <w:color w:val="000000"/>
      <w:spacing w:val="0"/>
      <w:w w:val="100"/>
      <w:kern w:val="0"/>
      <w:position w:val="0"/>
      <w:sz w:val="22"/>
      <w:szCs w:val="22"/>
      <w:u w:val="none" w:color="000000"/>
      <w:vertAlign w:val="baseline"/>
      <w:lang w:val="it-IT"/>
    </w:rPr>
  </w:style>
  <w:style w:type="paragraph" w:customStyle="1" w:styleId="11">
    <w:name w:val="Corpo"/>
    <w:uiPriority w:val="0"/>
    <w:pPr>
      <w:keepNext w:val="0"/>
      <w:keepLines w:val="0"/>
      <w:pageBreakBefore w:val="0"/>
      <w:framePr w:w="0" w:hRule="auto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Times New Roman" w:hAnsi="Times New Roman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000000"/>
      <w:vertAlign w:val="baseline"/>
      <w:lang w:val="pt-PT"/>
    </w:rPr>
  </w:style>
  <w:style w:type="character" w:customStyle="1" w:styleId="12">
    <w:name w:val="Hyperlink.0"/>
    <w:basedOn w:val="4"/>
    <w:uiPriority w:val="0"/>
    <w:rPr>
      <w:color w:val="0000FF"/>
      <w:u w:val="single" w:color="0000FF"/>
    </w:rPr>
  </w:style>
  <w:style w:type="paragraph" w:styleId="13">
    <w:name w:val="List Paragraph"/>
    <w:basedOn w:val="1"/>
    <w:qFormat/>
    <w:uiPriority w:val="34"/>
    <w:pPr>
      <w:spacing w:before="4"/>
      <w:ind w:left="709"/>
      <w:jc w:val="both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Office_10.1.0.6634_F1E327BC-269C-435d-A152-05C5408002CA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2018-07-05T11:53:04Z</dcterms:created>
  <dc:creator>codae</dc:creator>
  <cp:lastModifiedBy>codae</cp:lastModifiedBy>
  <dcterms:modified xsi:type="dcterms:W3CDTF">2018-07-05T15:16:36Z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1046-10.1.0.6634</vt:lpwstr>
  </property>
</Properties>
</file>